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CE" w:rsidRDefault="00CA63CE" w:rsidP="00CA63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OBBLIGO DI COMUNICAZIONE OSPITI ALLOGGIATI</w:t>
      </w:r>
    </w:p>
    <w:p w:rsidR="00CA63CE" w:rsidRPr="002D6591" w:rsidRDefault="00CA63CE" w:rsidP="00A32747">
      <w:pPr>
        <w:autoSpaceDE w:val="0"/>
        <w:autoSpaceDN w:val="0"/>
        <w:adjustRightInd w:val="0"/>
        <w:spacing w:after="0" w:line="240" w:lineRule="auto"/>
        <w:rPr>
          <w:rFonts w:ascii="Times New Roman" w:hAnsi="Times New Roman" w:cs="Times New Roman"/>
          <w:b/>
          <w:sz w:val="24"/>
          <w:szCs w:val="24"/>
        </w:rPr>
      </w:pPr>
    </w:p>
    <w:p w:rsidR="00A32747" w:rsidRPr="00EB35E9" w:rsidRDefault="00A32747" w:rsidP="00EB35E9">
      <w:pPr>
        <w:autoSpaceDE w:val="0"/>
        <w:autoSpaceDN w:val="0"/>
        <w:adjustRightInd w:val="0"/>
        <w:spacing w:after="0" w:line="240" w:lineRule="auto"/>
        <w:jc w:val="both"/>
        <w:rPr>
          <w:rFonts w:ascii="Times New Roman" w:hAnsi="Times New Roman" w:cs="Times New Roman"/>
          <w:sz w:val="24"/>
          <w:szCs w:val="24"/>
        </w:rPr>
      </w:pPr>
      <w:r w:rsidRPr="002D6591">
        <w:rPr>
          <w:rFonts w:ascii="Times New Roman" w:hAnsi="Times New Roman" w:cs="Times New Roman"/>
          <w:b/>
          <w:sz w:val="24"/>
          <w:szCs w:val="24"/>
        </w:rPr>
        <w:t>L’art. 109 del TULPS</w:t>
      </w:r>
      <w:r w:rsidRPr="00EB35E9">
        <w:rPr>
          <w:rFonts w:ascii="Times New Roman" w:hAnsi="Times New Roman" w:cs="Times New Roman"/>
          <w:sz w:val="24"/>
          <w:szCs w:val="24"/>
        </w:rPr>
        <w:t xml:space="preserve"> stabilisce che i gestori di esercizi alberghieri e di altre strutture ricettive,</w:t>
      </w:r>
      <w:r w:rsidR="00EB35E9">
        <w:rPr>
          <w:rFonts w:ascii="Times New Roman" w:hAnsi="Times New Roman" w:cs="Times New Roman"/>
          <w:sz w:val="24"/>
          <w:szCs w:val="24"/>
        </w:rPr>
        <w:t xml:space="preserve"> co</w:t>
      </w:r>
      <w:r w:rsidR="00EB35E9" w:rsidRPr="00EB35E9">
        <w:rPr>
          <w:rFonts w:ascii="Times New Roman" w:hAnsi="Times New Roman" w:cs="Times New Roman"/>
          <w:sz w:val="24"/>
          <w:szCs w:val="24"/>
        </w:rPr>
        <w:t>mprese</w:t>
      </w:r>
      <w:r w:rsidRPr="00EB35E9">
        <w:rPr>
          <w:rFonts w:ascii="Times New Roman" w:hAnsi="Times New Roman" w:cs="Times New Roman"/>
          <w:sz w:val="24"/>
          <w:szCs w:val="24"/>
        </w:rPr>
        <w:t xml:space="preserve"> quelle che forniscono alloggio in tende, roulotte, nonché i proprietari o gestori di case e di</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appartamenti per vacanze e gli affittacamere, ivi compresi i gestori di strutture di accoglienza non</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convenzionali, ad eccezione dei rifugi alpini inclusi in apposito elenco istituito dalla regione o dalla</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provincia autonoma, debbano comunicare giornalmente all’autorità di pubblica sicurezza l’arrivo</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delle persone alloggiate, mediante consegna di copia della scheda o comunicazione, anche con</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mezzi informatici, secondo modalità stabilite con decreto del Ministero Interno. I gestori che non</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provvedevano alla comunicazione delle persone alloggiate erano soggetti all’applicazione di una</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sanzione penale.</w:t>
      </w:r>
    </w:p>
    <w:p w:rsidR="00A32747" w:rsidRP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sidRPr="00EB35E9">
        <w:rPr>
          <w:rFonts w:ascii="Times New Roman" w:hAnsi="Times New Roman" w:cs="Times New Roman"/>
          <w:sz w:val="24"/>
          <w:szCs w:val="24"/>
        </w:rPr>
        <w:t>Il codice del turismo (dlgs 23 maggio 2011, n. 79) entrato in vigore il 21 giugno ha di fatto abrogato</w:t>
      </w:r>
      <w:r w:rsidR="00EB35E9">
        <w:rPr>
          <w:rFonts w:ascii="Times New Roman" w:hAnsi="Times New Roman" w:cs="Times New Roman"/>
          <w:sz w:val="24"/>
          <w:szCs w:val="24"/>
        </w:rPr>
        <w:t xml:space="preserve"> </w:t>
      </w:r>
      <w:r w:rsidRPr="00A32747">
        <w:rPr>
          <w:rFonts w:ascii="Times New Roman" w:hAnsi="Times New Roman" w:cs="Times New Roman"/>
          <w:sz w:val="24"/>
          <w:szCs w:val="24"/>
        </w:rPr>
        <w:t>la legge 29 marzo 2001 n. 135.</w:t>
      </w:r>
    </w:p>
    <w:p w:rsidR="00A32747" w:rsidRP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sidRPr="00A32747">
        <w:rPr>
          <w:rFonts w:ascii="Times New Roman" w:hAnsi="Times New Roman" w:cs="Times New Roman"/>
          <w:sz w:val="24"/>
          <w:szCs w:val="24"/>
        </w:rPr>
        <w:t>L’articolo 8 della legge 135/2001 nel riscrivere completamente l'art. 109 del Tulps</w:t>
      </w:r>
      <w:r>
        <w:rPr>
          <w:rFonts w:ascii="Times New Roman" w:hAnsi="Times New Roman" w:cs="Times New Roman"/>
          <w:sz w:val="24"/>
          <w:szCs w:val="24"/>
        </w:rPr>
        <w:t xml:space="preserve"> </w:t>
      </w:r>
      <w:r w:rsidRPr="00A32747">
        <w:rPr>
          <w:rFonts w:ascii="Times New Roman" w:hAnsi="Times New Roman" w:cs="Times New Roman"/>
          <w:sz w:val="24"/>
          <w:szCs w:val="24"/>
        </w:rPr>
        <w:t>ha previsto</w:t>
      </w:r>
      <w:r w:rsidR="00EB35E9">
        <w:rPr>
          <w:rFonts w:ascii="Times New Roman" w:hAnsi="Times New Roman" w:cs="Times New Roman"/>
          <w:sz w:val="24"/>
          <w:szCs w:val="24"/>
        </w:rPr>
        <w:t xml:space="preserve"> </w:t>
      </w:r>
      <w:r>
        <w:rPr>
          <w:rFonts w:ascii="Times New Roman" w:hAnsi="Times New Roman" w:cs="Times New Roman"/>
          <w:b/>
          <w:bCs/>
          <w:sz w:val="24"/>
          <w:szCs w:val="24"/>
        </w:rPr>
        <w:t>per</w:t>
      </w:r>
      <w:r w:rsidRPr="00A32747">
        <w:rPr>
          <w:rFonts w:ascii="Times New Roman" w:hAnsi="Times New Roman" w:cs="Times New Roman"/>
          <w:b/>
          <w:bCs/>
          <w:sz w:val="24"/>
          <w:szCs w:val="24"/>
        </w:rPr>
        <w:t xml:space="preserve"> chi violi tale disposizione di legge</w:t>
      </w:r>
      <w:r w:rsidRPr="00A32747">
        <w:rPr>
          <w:rFonts w:ascii="Times New Roman" w:hAnsi="Times New Roman" w:cs="Times New Roman"/>
          <w:sz w:val="24"/>
          <w:szCs w:val="24"/>
        </w:rPr>
        <w:t>,</w:t>
      </w:r>
      <w:r w:rsidR="00EB35E9">
        <w:rPr>
          <w:rFonts w:ascii="Times New Roman" w:hAnsi="Times New Roman" w:cs="Times New Roman"/>
          <w:sz w:val="24"/>
          <w:szCs w:val="24"/>
        </w:rPr>
        <w:t xml:space="preserve"> </w:t>
      </w:r>
      <w:r w:rsidRPr="00A32747">
        <w:rPr>
          <w:rFonts w:ascii="Times New Roman" w:hAnsi="Times New Roman" w:cs="Times New Roman"/>
          <w:b/>
          <w:bCs/>
          <w:sz w:val="24"/>
          <w:szCs w:val="24"/>
        </w:rPr>
        <w:t>l'arresto fino a tre mesi o l'ammenda fino ad € 206,00</w:t>
      </w:r>
      <w:r w:rsidRPr="00A32747">
        <w:rPr>
          <w:rFonts w:ascii="Times New Roman" w:hAnsi="Times New Roman" w:cs="Times New Roman"/>
          <w:sz w:val="24"/>
          <w:szCs w:val="24"/>
        </w:rPr>
        <w:t>.</w:t>
      </w:r>
    </w:p>
    <w:p w:rsidR="00A32747" w:rsidRDefault="00A32747" w:rsidP="00A32747">
      <w:pPr>
        <w:autoSpaceDE w:val="0"/>
        <w:autoSpaceDN w:val="0"/>
        <w:adjustRightInd w:val="0"/>
        <w:spacing w:after="0" w:line="240" w:lineRule="auto"/>
        <w:rPr>
          <w:rFonts w:ascii="Times New Roman" w:hAnsi="Times New Roman" w:cs="Times New Roman"/>
          <w:sz w:val="24"/>
          <w:szCs w:val="24"/>
        </w:rPr>
      </w:pPr>
    </w:p>
    <w:p w:rsidR="00A32747" w:rsidRPr="00EB35E9" w:rsidRDefault="00A32747" w:rsidP="00A32747">
      <w:pPr>
        <w:autoSpaceDE w:val="0"/>
        <w:autoSpaceDN w:val="0"/>
        <w:adjustRightInd w:val="0"/>
        <w:spacing w:after="0" w:line="240" w:lineRule="auto"/>
        <w:rPr>
          <w:rFonts w:ascii="Times New Roman" w:hAnsi="Times New Roman" w:cs="Times New Roman"/>
          <w:b/>
          <w:sz w:val="24"/>
          <w:szCs w:val="24"/>
        </w:rPr>
      </w:pPr>
      <w:r w:rsidRPr="00EB35E9">
        <w:rPr>
          <w:rFonts w:ascii="Times New Roman" w:hAnsi="Times New Roman" w:cs="Times New Roman"/>
          <w:b/>
          <w:sz w:val="24"/>
          <w:szCs w:val="24"/>
        </w:rPr>
        <w:t>La comunicazione delle persone alloggiate (art. 109 del TULPS)</w:t>
      </w:r>
    </w:p>
    <w:p w:rsidR="00A32747" w:rsidRDefault="00A32747" w:rsidP="00A32747">
      <w:pPr>
        <w:autoSpaceDE w:val="0"/>
        <w:autoSpaceDN w:val="0"/>
        <w:adjustRightInd w:val="0"/>
        <w:spacing w:after="0" w:line="240" w:lineRule="auto"/>
        <w:rPr>
          <w:rFonts w:ascii="Times New Roman" w:hAnsi="Times New Roman" w:cs="Times New Roman"/>
          <w:sz w:val="24"/>
          <w:szCs w:val="24"/>
        </w:rPr>
      </w:pP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L’art. 109 del TULPS stabilisce che i gestori di esercizi alberghieri e di altre strutture ricettive,</w:t>
      </w:r>
      <w:r w:rsidR="00EB35E9">
        <w:rPr>
          <w:rFonts w:ascii="Times New Roman" w:hAnsi="Times New Roman" w:cs="Times New Roman"/>
          <w:sz w:val="24"/>
          <w:szCs w:val="24"/>
        </w:rPr>
        <w:t xml:space="preserve"> </w:t>
      </w:r>
      <w:r>
        <w:rPr>
          <w:rFonts w:ascii="Times New Roman" w:hAnsi="Times New Roman" w:cs="Times New Roman"/>
          <w:sz w:val="24"/>
          <w:szCs w:val="24"/>
        </w:rPr>
        <w:t>comprese quelle che forniscono alloggio in tende, roulotte, nonché i proprietari o gestori di case e di</w:t>
      </w:r>
      <w:r w:rsidR="00EB35E9">
        <w:rPr>
          <w:rFonts w:ascii="Times New Roman" w:hAnsi="Times New Roman" w:cs="Times New Roman"/>
          <w:sz w:val="24"/>
          <w:szCs w:val="24"/>
        </w:rPr>
        <w:t xml:space="preserve"> </w:t>
      </w:r>
      <w:r>
        <w:rPr>
          <w:rFonts w:ascii="Times New Roman" w:hAnsi="Times New Roman" w:cs="Times New Roman"/>
          <w:sz w:val="24"/>
          <w:szCs w:val="24"/>
        </w:rPr>
        <w:t>appartamenti per vacanze e gli affittacamere, ivi compresi i gestori di strutture di accoglienza non</w:t>
      </w:r>
      <w:r w:rsidR="00EB35E9">
        <w:rPr>
          <w:rFonts w:ascii="Times New Roman" w:hAnsi="Times New Roman" w:cs="Times New Roman"/>
          <w:sz w:val="24"/>
          <w:szCs w:val="24"/>
        </w:rPr>
        <w:t xml:space="preserve"> </w:t>
      </w:r>
      <w:r>
        <w:rPr>
          <w:rFonts w:ascii="Times New Roman" w:hAnsi="Times New Roman" w:cs="Times New Roman"/>
          <w:sz w:val="24"/>
          <w:szCs w:val="24"/>
        </w:rPr>
        <w:t>convenzionali, ad eccezione dei rifugi alpini inclusi in apposito elenco istituito dalla regione o dalla</w:t>
      </w:r>
      <w:r w:rsidR="00EB35E9">
        <w:rPr>
          <w:rFonts w:ascii="Times New Roman" w:hAnsi="Times New Roman" w:cs="Times New Roman"/>
          <w:sz w:val="24"/>
          <w:szCs w:val="24"/>
        </w:rPr>
        <w:t xml:space="preserve"> </w:t>
      </w:r>
      <w:r>
        <w:rPr>
          <w:rFonts w:ascii="Times New Roman" w:hAnsi="Times New Roman" w:cs="Times New Roman"/>
          <w:sz w:val="24"/>
          <w:szCs w:val="24"/>
        </w:rPr>
        <w:t>provincia autonoma, possono dare alloggio esclusivamente a persone munite della carta</w:t>
      </w:r>
      <w:r w:rsidR="00EB35E9">
        <w:rPr>
          <w:rFonts w:ascii="Times New Roman" w:hAnsi="Times New Roman" w:cs="Times New Roman"/>
          <w:sz w:val="24"/>
          <w:szCs w:val="24"/>
        </w:rPr>
        <w:t xml:space="preserve"> </w:t>
      </w:r>
      <w:r>
        <w:rPr>
          <w:rFonts w:ascii="Times New Roman" w:hAnsi="Times New Roman" w:cs="Times New Roman"/>
          <w:sz w:val="24"/>
          <w:szCs w:val="24"/>
        </w:rPr>
        <w:t>d’identità o di altro documento idoneo ad attestarne l’identità secondo le norme vigenti.</w:t>
      </w: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Testo Unico delle Leggi di Pubblica Sicurezza prevede per i gestori delle strutture ricettive</w:t>
      </w:r>
      <w:r w:rsidR="00EB35E9">
        <w:rPr>
          <w:rFonts w:ascii="Times New Roman" w:hAnsi="Times New Roman" w:cs="Times New Roman"/>
          <w:sz w:val="24"/>
          <w:szCs w:val="24"/>
        </w:rPr>
        <w:t xml:space="preserve"> </w:t>
      </w:r>
      <w:r>
        <w:rPr>
          <w:rFonts w:ascii="Times New Roman" w:hAnsi="Times New Roman" w:cs="Times New Roman"/>
          <w:sz w:val="24"/>
          <w:szCs w:val="24"/>
        </w:rPr>
        <w:t>l’obbligo di:</w:t>
      </w: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dare alloggio esclusivamente a persone munite della carta di identità o di altro documento idoneo</w:t>
      </w:r>
      <w:r w:rsidR="00EB35E9">
        <w:rPr>
          <w:rFonts w:ascii="Times New Roman" w:hAnsi="Times New Roman" w:cs="Times New Roman"/>
          <w:sz w:val="24"/>
          <w:szCs w:val="24"/>
        </w:rPr>
        <w:t xml:space="preserve"> </w:t>
      </w:r>
      <w:r>
        <w:rPr>
          <w:rFonts w:ascii="Times New Roman" w:hAnsi="Times New Roman" w:cs="Times New Roman"/>
          <w:sz w:val="24"/>
          <w:szCs w:val="24"/>
        </w:rPr>
        <w:t>ad attestarne l’identità; per gli stranieri è sufficiente il passaporto o altro documento considerato</w:t>
      </w:r>
      <w:r w:rsidR="00EB35E9">
        <w:rPr>
          <w:rFonts w:ascii="Times New Roman" w:hAnsi="Times New Roman" w:cs="Times New Roman"/>
          <w:sz w:val="24"/>
          <w:szCs w:val="24"/>
        </w:rPr>
        <w:t xml:space="preserve"> </w:t>
      </w:r>
      <w:r>
        <w:rPr>
          <w:rFonts w:ascii="Times New Roman" w:hAnsi="Times New Roman" w:cs="Times New Roman"/>
          <w:sz w:val="24"/>
          <w:szCs w:val="24"/>
        </w:rPr>
        <w:t>equivalente;</w:t>
      </w: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consegnare ai clienti alloggiati una scheda di dichiarazione delle generalità conforme al modello</w:t>
      </w:r>
      <w:r w:rsidR="00EB35E9">
        <w:rPr>
          <w:rFonts w:ascii="Times New Roman" w:hAnsi="Times New Roman" w:cs="Times New Roman"/>
          <w:sz w:val="24"/>
          <w:szCs w:val="24"/>
        </w:rPr>
        <w:t xml:space="preserve"> </w:t>
      </w:r>
      <w:r>
        <w:rPr>
          <w:rFonts w:ascii="Times New Roman" w:hAnsi="Times New Roman" w:cs="Times New Roman"/>
          <w:sz w:val="24"/>
          <w:szCs w:val="24"/>
        </w:rPr>
        <w:t>approvato dal Ministro dell’Interno, sottoscritta dal cliente e numerata progressivamente. Per nuclei</w:t>
      </w:r>
      <w:r w:rsidR="00EB35E9">
        <w:rPr>
          <w:rFonts w:ascii="Times New Roman" w:hAnsi="Times New Roman" w:cs="Times New Roman"/>
          <w:sz w:val="24"/>
          <w:szCs w:val="24"/>
        </w:rPr>
        <w:t xml:space="preserve"> </w:t>
      </w:r>
      <w:r>
        <w:rPr>
          <w:rFonts w:ascii="Times New Roman" w:hAnsi="Times New Roman" w:cs="Times New Roman"/>
          <w:sz w:val="24"/>
          <w:szCs w:val="24"/>
        </w:rPr>
        <w:t>familiari e gruppi guidati, è sufficiente la sottoscrizione di uno dei coniugi o del capogruppo.</w:t>
      </w: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comunicare giornalmente all’autorità di pubblica sicurezza l’arrivo delle persone alloggiate,</w:t>
      </w:r>
      <w:r w:rsidR="00EB35E9">
        <w:rPr>
          <w:rFonts w:ascii="Times New Roman" w:hAnsi="Times New Roman" w:cs="Times New Roman"/>
          <w:sz w:val="24"/>
          <w:szCs w:val="24"/>
        </w:rPr>
        <w:t xml:space="preserve"> </w:t>
      </w:r>
      <w:r>
        <w:rPr>
          <w:rFonts w:ascii="Times New Roman" w:hAnsi="Times New Roman" w:cs="Times New Roman"/>
          <w:sz w:val="24"/>
          <w:szCs w:val="24"/>
        </w:rPr>
        <w:t>mediante consegna di copia della scheda o comunicazione, anche con mezzi informatici, secondo</w:t>
      </w:r>
      <w:r w:rsidR="00EB35E9">
        <w:rPr>
          <w:rFonts w:ascii="Times New Roman" w:hAnsi="Times New Roman" w:cs="Times New Roman"/>
          <w:sz w:val="24"/>
          <w:szCs w:val="24"/>
        </w:rPr>
        <w:t xml:space="preserve"> </w:t>
      </w:r>
      <w:r>
        <w:rPr>
          <w:rFonts w:ascii="Times New Roman" w:hAnsi="Times New Roman" w:cs="Times New Roman"/>
          <w:sz w:val="24"/>
          <w:szCs w:val="24"/>
        </w:rPr>
        <w:t>modalità stabilite con decreto del Ministero Interno.</w:t>
      </w:r>
    </w:p>
    <w:p w:rsidR="00A32747" w:rsidRDefault="00A32747" w:rsidP="00EB35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meglio comportarsi, è opportuno sentire l’autorità di pubblica sicurezza competente per</w:t>
      </w:r>
      <w:r w:rsidR="00EB35E9">
        <w:rPr>
          <w:rFonts w:ascii="Times New Roman" w:hAnsi="Times New Roman" w:cs="Times New Roman"/>
          <w:sz w:val="24"/>
          <w:szCs w:val="24"/>
        </w:rPr>
        <w:t xml:space="preserve"> </w:t>
      </w:r>
      <w:r>
        <w:rPr>
          <w:rFonts w:ascii="Times New Roman" w:hAnsi="Times New Roman" w:cs="Times New Roman"/>
          <w:sz w:val="24"/>
          <w:szCs w:val="24"/>
        </w:rPr>
        <w:t>territorio in merito a tale comunicazione.</w:t>
      </w:r>
    </w:p>
    <w:p w:rsidR="00EB35E9" w:rsidRDefault="00A32747" w:rsidP="00EB35E9">
      <w:pPr>
        <w:autoSpaceDE w:val="0"/>
        <w:autoSpaceDN w:val="0"/>
        <w:adjustRightInd w:val="0"/>
        <w:spacing w:after="0" w:line="240" w:lineRule="auto"/>
        <w:jc w:val="both"/>
        <w:rPr>
          <w:rFonts w:ascii="Times New Roman" w:hAnsi="Times New Roman" w:cs="Times New Roman"/>
          <w:sz w:val="24"/>
          <w:szCs w:val="24"/>
        </w:rPr>
      </w:pPr>
      <w:r w:rsidRPr="00A32747">
        <w:rPr>
          <w:rFonts w:ascii="Times New Roman" w:hAnsi="Times New Roman" w:cs="Times New Roman"/>
          <w:sz w:val="24"/>
          <w:szCs w:val="24"/>
          <w:u w:val="single"/>
        </w:rPr>
        <w:t>Le strutture interessate sono quelle indicate nel comma 1 dell’art. 109, e precisamente: i gestori di</w:t>
      </w:r>
      <w:r w:rsidR="00EB35E9">
        <w:rPr>
          <w:rFonts w:ascii="Times New Roman" w:hAnsi="Times New Roman" w:cs="Times New Roman"/>
          <w:sz w:val="24"/>
          <w:szCs w:val="24"/>
          <w:u w:val="single"/>
        </w:rPr>
        <w:t xml:space="preserve"> </w:t>
      </w:r>
      <w:r w:rsidRPr="00A32747">
        <w:rPr>
          <w:rFonts w:ascii="Times New Roman" w:hAnsi="Times New Roman" w:cs="Times New Roman"/>
          <w:sz w:val="24"/>
          <w:szCs w:val="24"/>
          <w:u w:val="single"/>
        </w:rPr>
        <w:t>esercizi alberghieri e di altre strutture ricettive, comprese quelle che forniscono alloggio in tende,</w:t>
      </w:r>
      <w:r w:rsidR="00EB35E9">
        <w:rPr>
          <w:rFonts w:ascii="Times New Roman" w:hAnsi="Times New Roman" w:cs="Times New Roman"/>
          <w:sz w:val="24"/>
          <w:szCs w:val="24"/>
          <w:u w:val="single"/>
        </w:rPr>
        <w:t xml:space="preserve"> </w:t>
      </w:r>
      <w:r w:rsidRPr="00A32747">
        <w:rPr>
          <w:rFonts w:ascii="Times New Roman" w:hAnsi="Times New Roman" w:cs="Times New Roman"/>
          <w:sz w:val="24"/>
          <w:szCs w:val="24"/>
          <w:u w:val="single"/>
        </w:rPr>
        <w:t>roulotte, nonché i proprietari o gestori di case e di appartamenti per vacanze e gli affittacamere, ivi</w:t>
      </w:r>
      <w:r w:rsidR="00EB35E9">
        <w:rPr>
          <w:rFonts w:ascii="Times New Roman" w:hAnsi="Times New Roman" w:cs="Times New Roman"/>
          <w:sz w:val="24"/>
          <w:szCs w:val="24"/>
          <w:u w:val="single"/>
        </w:rPr>
        <w:t xml:space="preserve"> </w:t>
      </w:r>
      <w:r w:rsidRPr="00A32747">
        <w:rPr>
          <w:rFonts w:ascii="Times New Roman" w:hAnsi="Times New Roman" w:cs="Times New Roman"/>
          <w:sz w:val="24"/>
          <w:szCs w:val="24"/>
          <w:u w:val="single"/>
        </w:rPr>
        <w:t>compresi i gestori di strutture di accoglienza non convenzionali. Sono esclusi i rifugi alpini, inclusi</w:t>
      </w:r>
      <w:r w:rsidR="00EB35E9">
        <w:rPr>
          <w:rFonts w:ascii="Times New Roman" w:hAnsi="Times New Roman" w:cs="Times New Roman"/>
          <w:sz w:val="24"/>
          <w:szCs w:val="24"/>
          <w:u w:val="single"/>
        </w:rPr>
        <w:t xml:space="preserve"> </w:t>
      </w:r>
      <w:r>
        <w:rPr>
          <w:rFonts w:ascii="Times New Roman" w:hAnsi="Times New Roman" w:cs="Times New Roman"/>
          <w:sz w:val="24"/>
          <w:szCs w:val="24"/>
        </w:rPr>
        <w:t>in apposito elenco istituito dalla Regi</w:t>
      </w:r>
      <w:r w:rsidR="00EB35E9">
        <w:rPr>
          <w:rFonts w:ascii="Times New Roman" w:hAnsi="Times New Roman" w:cs="Times New Roman"/>
          <w:sz w:val="24"/>
          <w:szCs w:val="24"/>
        </w:rPr>
        <w:t>one o dalla Provincia autonoma.</w:t>
      </w:r>
    </w:p>
    <w:p w:rsidR="00EB35E9" w:rsidRDefault="00EB35E9" w:rsidP="00EB35E9">
      <w:pPr>
        <w:autoSpaceDE w:val="0"/>
        <w:autoSpaceDN w:val="0"/>
        <w:adjustRightInd w:val="0"/>
        <w:spacing w:after="0" w:line="240" w:lineRule="auto"/>
        <w:jc w:val="both"/>
        <w:rPr>
          <w:rFonts w:ascii="Times New Roman" w:hAnsi="Times New Roman" w:cs="Times New Roman"/>
          <w:sz w:val="24"/>
          <w:szCs w:val="24"/>
        </w:rPr>
      </w:pPr>
    </w:p>
    <w:p w:rsidR="00EB35E9" w:rsidRDefault="00EB35E9" w:rsidP="00EB35E9">
      <w:pPr>
        <w:autoSpaceDE w:val="0"/>
        <w:autoSpaceDN w:val="0"/>
        <w:adjustRightInd w:val="0"/>
        <w:spacing w:after="0" w:line="240" w:lineRule="auto"/>
        <w:jc w:val="both"/>
        <w:rPr>
          <w:rFonts w:ascii="Arial" w:eastAsia="Times New Roman" w:hAnsi="Arial" w:cs="Arial"/>
          <w:b/>
          <w:color w:val="141414"/>
          <w:sz w:val="21"/>
          <w:szCs w:val="21"/>
          <w:lang w:eastAsia="it-IT"/>
        </w:rPr>
      </w:pPr>
      <w:r>
        <w:rPr>
          <w:rFonts w:ascii="Arial" w:eastAsia="Times New Roman" w:hAnsi="Arial" w:cs="Arial"/>
          <w:b/>
          <w:color w:val="141414"/>
          <w:sz w:val="21"/>
          <w:szCs w:val="21"/>
          <w:lang w:eastAsia="it-IT"/>
        </w:rPr>
        <w:t xml:space="preserve">Il </w:t>
      </w:r>
      <w:r w:rsidR="00A32747" w:rsidRPr="00A32747">
        <w:rPr>
          <w:rFonts w:ascii="Arial" w:eastAsia="Times New Roman" w:hAnsi="Arial" w:cs="Arial"/>
          <w:b/>
          <w:color w:val="141414"/>
          <w:sz w:val="21"/>
          <w:szCs w:val="21"/>
          <w:lang w:eastAsia="it-IT"/>
        </w:rPr>
        <w:t>tutto è valido anche per il privato e n</w:t>
      </w:r>
      <w:r>
        <w:rPr>
          <w:rFonts w:ascii="Arial" w:eastAsia="Times New Roman" w:hAnsi="Arial" w:cs="Arial"/>
          <w:b/>
          <w:color w:val="141414"/>
          <w:sz w:val="21"/>
          <w:szCs w:val="21"/>
          <w:lang w:eastAsia="it-IT"/>
        </w:rPr>
        <w:t>o</w:t>
      </w:r>
      <w:r w:rsidR="00A32747" w:rsidRPr="00A32747">
        <w:rPr>
          <w:rFonts w:ascii="Arial" w:eastAsia="Times New Roman" w:hAnsi="Arial" w:cs="Arial"/>
          <w:b/>
          <w:color w:val="141414"/>
          <w:sz w:val="21"/>
          <w:szCs w:val="21"/>
          <w:lang w:eastAsia="it-IT"/>
        </w:rPr>
        <w:t xml:space="preserve">n solo le strutture ricettive </w:t>
      </w:r>
    </w:p>
    <w:p w:rsidR="00EB35E9" w:rsidRDefault="00EB35E9" w:rsidP="00EB35E9">
      <w:pPr>
        <w:autoSpaceDE w:val="0"/>
        <w:autoSpaceDN w:val="0"/>
        <w:adjustRightInd w:val="0"/>
        <w:spacing w:after="0" w:line="240" w:lineRule="auto"/>
        <w:jc w:val="both"/>
        <w:rPr>
          <w:rFonts w:ascii="Arial" w:eastAsia="Times New Roman" w:hAnsi="Arial" w:cs="Arial"/>
          <w:i/>
          <w:iCs/>
          <w:color w:val="141414"/>
          <w:sz w:val="21"/>
          <w:szCs w:val="21"/>
          <w:lang w:eastAsia="it-IT"/>
        </w:rPr>
      </w:pPr>
      <w:r>
        <w:rPr>
          <w:rFonts w:ascii="Arial" w:eastAsia="Times New Roman" w:hAnsi="Arial" w:cs="Arial"/>
          <w:b/>
          <w:color w:val="141414"/>
          <w:sz w:val="21"/>
          <w:szCs w:val="21"/>
          <w:lang w:eastAsia="it-IT"/>
        </w:rPr>
        <w:t>(in quanto si tratta di attività caratterizzata dall’essere rivolta al pubblico e con fine di lucro)</w:t>
      </w:r>
      <w:r w:rsidR="00A32747" w:rsidRPr="00A32747">
        <w:rPr>
          <w:rFonts w:ascii="Arial" w:eastAsia="Times New Roman" w:hAnsi="Arial" w:cs="Arial"/>
          <w:b/>
          <w:color w:val="141414"/>
          <w:sz w:val="21"/>
          <w:szCs w:val="21"/>
          <w:lang w:eastAsia="it-IT"/>
        </w:rPr>
        <w:br/>
      </w:r>
      <w:r w:rsidR="00A32747" w:rsidRPr="00A32747">
        <w:rPr>
          <w:rFonts w:ascii="Arial" w:eastAsia="Times New Roman" w:hAnsi="Arial" w:cs="Arial"/>
          <w:color w:val="141414"/>
          <w:sz w:val="21"/>
          <w:szCs w:val="21"/>
          <w:lang w:eastAsia="it-IT"/>
        </w:rPr>
        <w:br/>
      </w:r>
      <w:r w:rsidR="00A32747" w:rsidRPr="00A32747">
        <w:rPr>
          <w:rFonts w:ascii="Arial" w:eastAsia="Times New Roman" w:hAnsi="Arial" w:cs="Arial"/>
          <w:color w:val="141414"/>
          <w:sz w:val="21"/>
          <w:szCs w:val="21"/>
          <w:lang w:eastAsia="it-IT"/>
        </w:rPr>
        <w:br/>
      </w:r>
      <w:r w:rsidR="00A32747">
        <w:rPr>
          <w:rFonts w:ascii="Arial" w:eastAsia="Times New Roman" w:hAnsi="Arial" w:cs="Arial"/>
          <w:i/>
          <w:iCs/>
          <w:color w:val="141414"/>
          <w:sz w:val="21"/>
          <w:szCs w:val="21"/>
          <w:lang w:eastAsia="it-IT"/>
        </w:rPr>
        <w:t>E’</w:t>
      </w:r>
      <w:r w:rsidR="00A32747" w:rsidRPr="00A32747">
        <w:rPr>
          <w:rFonts w:ascii="Arial" w:eastAsia="Times New Roman" w:hAnsi="Arial" w:cs="Arial"/>
          <w:i/>
          <w:iCs/>
          <w:color w:val="141414"/>
          <w:sz w:val="21"/>
          <w:szCs w:val="21"/>
          <w:lang w:eastAsia="it-IT"/>
        </w:rPr>
        <w:t xml:space="preserve"> entrato in vigore per </w:t>
      </w:r>
      <w:r w:rsidR="00A32747" w:rsidRPr="00A32747">
        <w:rPr>
          <w:rFonts w:ascii="Arial" w:eastAsia="Times New Roman" w:hAnsi="Arial" w:cs="Arial"/>
          <w:b/>
          <w:bCs/>
          <w:i/>
          <w:iCs/>
          <w:color w:val="141414"/>
          <w:sz w:val="21"/>
          <w:szCs w:val="21"/>
          <w:u w:val="single"/>
          <w:lang w:eastAsia="it-IT"/>
        </w:rPr>
        <w:t>tutte le strutture ricettive</w:t>
      </w:r>
      <w:r w:rsidR="00A32747" w:rsidRPr="00A32747">
        <w:rPr>
          <w:rFonts w:ascii="Arial" w:eastAsia="Times New Roman" w:hAnsi="Arial" w:cs="Arial"/>
          <w:i/>
          <w:iCs/>
          <w:color w:val="141414"/>
          <w:sz w:val="21"/>
          <w:szCs w:val="21"/>
          <w:lang w:eastAsia="it-IT"/>
        </w:rPr>
        <w:t xml:space="preserve"> (comprese quelle non professionali e gli affitti turistici) il Decreto del Ministero dell’Interno </w:t>
      </w:r>
      <w:r w:rsidR="00A03488">
        <w:rPr>
          <w:rFonts w:ascii="Arial" w:eastAsia="Times New Roman" w:hAnsi="Arial" w:cs="Arial"/>
          <w:i/>
          <w:iCs/>
          <w:color w:val="141414"/>
          <w:sz w:val="21"/>
          <w:szCs w:val="21"/>
          <w:lang w:eastAsia="it-IT"/>
        </w:rPr>
        <w:t xml:space="preserve">del 2013 </w:t>
      </w:r>
      <w:r w:rsidR="00A32747" w:rsidRPr="00A32747">
        <w:rPr>
          <w:rFonts w:ascii="Arial" w:eastAsia="Times New Roman" w:hAnsi="Arial" w:cs="Arial"/>
          <w:i/>
          <w:iCs/>
          <w:color w:val="141414"/>
          <w:sz w:val="21"/>
          <w:szCs w:val="21"/>
          <w:lang w:eastAsia="it-IT"/>
        </w:rPr>
        <w:t xml:space="preserve">relativo alla comunicazione degli </w:t>
      </w:r>
      <w:r>
        <w:rPr>
          <w:rFonts w:ascii="Arial" w:eastAsia="Times New Roman" w:hAnsi="Arial" w:cs="Arial"/>
          <w:i/>
          <w:iCs/>
          <w:color w:val="141414"/>
          <w:sz w:val="21"/>
          <w:szCs w:val="21"/>
          <w:lang w:eastAsia="it-IT"/>
        </w:rPr>
        <w:t xml:space="preserve">ospiti alloggiati, che modifica </w:t>
      </w:r>
      <w:r w:rsidR="00A32747" w:rsidRPr="00A32747">
        <w:rPr>
          <w:rFonts w:ascii="Arial" w:eastAsia="Times New Roman" w:hAnsi="Arial" w:cs="Arial"/>
          <w:i/>
          <w:iCs/>
          <w:color w:val="141414"/>
          <w:sz w:val="21"/>
          <w:szCs w:val="21"/>
          <w:lang w:eastAsia="it-IT"/>
        </w:rPr>
        <w:t>l’articolo 109 del TUL</w:t>
      </w:r>
      <w:r>
        <w:rPr>
          <w:rFonts w:ascii="Arial" w:eastAsia="Times New Roman" w:hAnsi="Arial" w:cs="Arial"/>
          <w:i/>
          <w:iCs/>
          <w:color w:val="141414"/>
          <w:sz w:val="21"/>
          <w:szCs w:val="21"/>
          <w:lang w:eastAsia="it-IT"/>
        </w:rPr>
        <w:t>PS.</w:t>
      </w:r>
    </w:p>
    <w:p w:rsidR="00A32747" w:rsidRPr="00A32747" w:rsidRDefault="00A32747" w:rsidP="00123A57">
      <w:pPr>
        <w:pStyle w:val="Paragrafoelenco"/>
        <w:numPr>
          <w:ilvl w:val="1"/>
          <w:numId w:val="1"/>
        </w:numPr>
        <w:pBdr>
          <w:top w:val="single" w:sz="6" w:space="8" w:color="D7EDFC"/>
        </w:pBdr>
        <w:shd w:val="clear" w:color="auto" w:fill="FCFCFF"/>
        <w:autoSpaceDE w:val="0"/>
        <w:autoSpaceDN w:val="0"/>
        <w:adjustRightInd w:val="0"/>
        <w:spacing w:before="100" w:beforeAutospacing="1" w:after="100" w:afterAutospacing="1" w:line="240" w:lineRule="auto"/>
        <w:ind w:left="0" w:right="-1" w:hanging="33"/>
        <w:jc w:val="both"/>
        <w:rPr>
          <w:rFonts w:ascii="Arial" w:eastAsia="Times New Roman" w:hAnsi="Arial" w:cs="Arial"/>
          <w:color w:val="141414"/>
          <w:sz w:val="21"/>
          <w:szCs w:val="21"/>
          <w:lang w:eastAsia="it-IT"/>
        </w:rPr>
      </w:pPr>
      <w:r w:rsidRPr="00A03488">
        <w:rPr>
          <w:rFonts w:ascii="Arial" w:eastAsia="Times New Roman" w:hAnsi="Arial" w:cs="Arial"/>
          <w:b/>
          <w:i/>
          <w:iCs/>
          <w:color w:val="141414"/>
          <w:sz w:val="21"/>
          <w:szCs w:val="21"/>
          <w:lang w:eastAsia="it-IT"/>
        </w:rPr>
        <w:lastRenderedPageBreak/>
        <w:t>tempi</w:t>
      </w:r>
      <w:r w:rsidRPr="00A03488">
        <w:rPr>
          <w:rFonts w:ascii="Arial" w:eastAsia="Times New Roman" w:hAnsi="Arial" w:cs="Arial"/>
          <w:i/>
          <w:iCs/>
          <w:color w:val="141414"/>
          <w:sz w:val="21"/>
          <w:szCs w:val="21"/>
          <w:lang w:eastAsia="it-IT"/>
        </w:rPr>
        <w:t xml:space="preserve"> della comunicazione (va fatta al momento dell’arrivo del cliente per soggiorni inferiori alle 24 ore; entro 24 ore dall’arrivo per soggiorni superiori alle 24 ore); </w:t>
      </w:r>
      <w:r w:rsidRPr="00A32747">
        <w:rPr>
          <w:rFonts w:ascii="Arial" w:eastAsia="Times New Roman" w:hAnsi="Arial" w:cs="Arial"/>
          <w:i/>
          <w:iCs/>
          <w:color w:val="141414"/>
          <w:sz w:val="21"/>
          <w:szCs w:val="21"/>
          <w:lang w:eastAsia="it-IT"/>
        </w:rPr>
        <w:t xml:space="preserve">le modalità di comunicazione (va fatta solo ed esclusivamente in via telematica, non sono più ammessi invii per fax se non in caso di guasto del server della Polizia di Stato); </w:t>
      </w:r>
    </w:p>
    <w:p w:rsidR="00A32747" w:rsidRPr="00A32747" w:rsidRDefault="00A32747" w:rsidP="00A32747">
      <w:pPr>
        <w:pBdr>
          <w:top w:val="single" w:sz="6" w:space="8" w:color="D7EDFC"/>
        </w:pBdr>
        <w:shd w:val="clear" w:color="auto" w:fill="FCFCFF"/>
        <w:spacing w:beforeAutospacing="1" w:after="0" w:afterAutospacing="1" w:line="240" w:lineRule="auto"/>
        <w:ind w:right="-1" w:hanging="33"/>
        <w:rPr>
          <w:rFonts w:ascii="Arial" w:eastAsia="Times New Roman" w:hAnsi="Arial" w:cs="Arial"/>
          <w:color w:val="141414"/>
          <w:sz w:val="21"/>
          <w:szCs w:val="21"/>
          <w:lang w:eastAsia="it-IT"/>
        </w:rPr>
      </w:pPr>
    </w:p>
    <w:p w:rsidR="00A32747" w:rsidRPr="00A32747" w:rsidRDefault="00A32747" w:rsidP="00A32747">
      <w:pPr>
        <w:numPr>
          <w:ilvl w:val="1"/>
          <w:numId w:val="1"/>
        </w:numPr>
        <w:pBdr>
          <w:top w:val="single" w:sz="6" w:space="8" w:color="D7EDFC"/>
        </w:pBdr>
        <w:shd w:val="clear" w:color="auto" w:fill="FCFCFF"/>
        <w:spacing w:before="100" w:beforeAutospacing="1" w:after="100" w:afterAutospacing="1" w:line="240" w:lineRule="auto"/>
        <w:ind w:left="0" w:right="-1" w:hanging="33"/>
        <w:rPr>
          <w:rFonts w:ascii="Arial" w:eastAsia="Times New Roman" w:hAnsi="Arial" w:cs="Arial"/>
          <w:color w:val="141414"/>
          <w:sz w:val="21"/>
          <w:szCs w:val="21"/>
          <w:lang w:eastAsia="it-IT"/>
        </w:rPr>
      </w:pPr>
      <w:r w:rsidRPr="00A32747">
        <w:rPr>
          <w:rFonts w:ascii="Arial" w:eastAsia="Times New Roman" w:hAnsi="Arial" w:cs="Arial"/>
          <w:i/>
          <w:iCs/>
          <w:color w:val="141414"/>
          <w:sz w:val="21"/>
          <w:szCs w:val="21"/>
          <w:lang w:eastAsia="it-IT"/>
        </w:rPr>
        <w:t xml:space="preserve">il contenuto, che dovrà comprendere il </w:t>
      </w:r>
      <w:r w:rsidRPr="00A32747">
        <w:rPr>
          <w:rFonts w:ascii="Arial" w:eastAsia="Times New Roman" w:hAnsi="Arial" w:cs="Arial"/>
          <w:b/>
          <w:bCs/>
          <w:i/>
          <w:iCs/>
          <w:color w:val="141414"/>
          <w:sz w:val="21"/>
          <w:szCs w:val="21"/>
          <w:lang w:eastAsia="it-IT"/>
        </w:rPr>
        <w:t>numero di notti di permanenza</w:t>
      </w:r>
      <w:r w:rsidRPr="00A32747">
        <w:rPr>
          <w:rFonts w:ascii="Arial" w:eastAsia="Times New Roman" w:hAnsi="Arial" w:cs="Arial"/>
          <w:i/>
          <w:iCs/>
          <w:color w:val="141414"/>
          <w:sz w:val="21"/>
          <w:szCs w:val="21"/>
          <w:lang w:eastAsia="it-IT"/>
        </w:rPr>
        <w:t xml:space="preserve"> dell’ospite ma </w:t>
      </w:r>
      <w:r w:rsidRPr="00A32747">
        <w:rPr>
          <w:rFonts w:ascii="Arial" w:eastAsia="Times New Roman" w:hAnsi="Arial" w:cs="Arial"/>
          <w:b/>
          <w:bCs/>
          <w:i/>
          <w:iCs/>
          <w:color w:val="141414"/>
          <w:sz w:val="21"/>
          <w:szCs w:val="21"/>
          <w:lang w:eastAsia="it-IT"/>
        </w:rPr>
        <w:t>non la sua residenza</w:t>
      </w:r>
      <w:r w:rsidRPr="00A32747">
        <w:rPr>
          <w:rFonts w:ascii="Arial" w:eastAsia="Times New Roman" w:hAnsi="Arial" w:cs="Arial"/>
          <w:i/>
          <w:iCs/>
          <w:color w:val="141414"/>
          <w:sz w:val="21"/>
          <w:szCs w:val="21"/>
          <w:lang w:eastAsia="it-IT"/>
        </w:rPr>
        <w:t xml:space="preserve"> (NB: purtroppo, ad oggi l’interfaccia per la comunicazione informatica non prevede l’inserimento di questi dati perché non è ancora aggiornata. Le autorità provvederanno ad aggiornarla quanto prima). </w:t>
      </w:r>
    </w:p>
    <w:p w:rsidR="00D57647" w:rsidRDefault="00A32747" w:rsidP="002D6591">
      <w:pPr>
        <w:pBdr>
          <w:top w:val="single" w:sz="6" w:space="8" w:color="D7EDFC"/>
        </w:pBdr>
        <w:shd w:val="clear" w:color="auto" w:fill="FCFCFF"/>
        <w:spacing w:beforeAutospacing="1" w:after="0" w:afterAutospacing="1" w:line="240" w:lineRule="auto"/>
        <w:ind w:right="-1" w:hanging="33"/>
      </w:pPr>
      <w:r w:rsidRPr="00A32747">
        <w:rPr>
          <w:rFonts w:ascii="Arial" w:eastAsia="Times New Roman" w:hAnsi="Arial" w:cs="Arial"/>
          <w:color w:val="141414"/>
          <w:sz w:val="21"/>
          <w:szCs w:val="21"/>
          <w:lang w:eastAsia="it-IT"/>
        </w:rPr>
        <w:br/>
      </w:r>
      <w:r w:rsidRPr="00A32747">
        <w:rPr>
          <w:rFonts w:ascii="Arial" w:eastAsia="Times New Roman" w:hAnsi="Arial" w:cs="Arial"/>
          <w:i/>
          <w:iCs/>
          <w:color w:val="141414"/>
          <w:sz w:val="21"/>
          <w:szCs w:val="21"/>
          <w:lang w:eastAsia="it-IT"/>
        </w:rPr>
        <w:t xml:space="preserve">Il parziale o mancato rispetto delle disposizioni di legge prevede pesanti sanzioni pecuniarie e penali. </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lang w:eastAsia="it-IT"/>
        </w:rPr>
        <w:t>DECRETO DEL MINISTERO DELL’INTERNO 7.1.2013 “DISPOSIZIONI CONCERNENTI LA COMUNICAZIONE ALLE AUTORITÀ DI PUBBLICA SICUREZZA DELL’ARRIVO DI PERSONE ALLOGGIATE IN STRUTTURE RICETTIVE”</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t>Prevede che la comunicazione delle generalità delle persone alloggiate sia effettuata avvalendosi di mezzi informatici o telematici, e non più con la consegna delle schede cartacee. La comunicazione va effettuata entro 24 ore dall’arrivo dei clienti direttamente alle questure, e non più alle autorità locali di pubblica sicurezza.</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u w:val="single"/>
          <w:lang w:eastAsia="it-IT"/>
        </w:rPr>
        <w:t>Comunicazione giornaliera</w:t>
      </w:r>
      <w:r w:rsidRPr="00A32747">
        <w:rPr>
          <w:rFonts w:ascii="Arial" w:eastAsia="Times New Roman" w:hAnsi="Arial" w:cs="Arial"/>
          <w:color w:val="141414"/>
          <w:sz w:val="21"/>
          <w:szCs w:val="21"/>
          <w:lang w:eastAsia="it-IT"/>
        </w:rPr>
        <w:t xml:space="preserve"> (Art. 1) - Come previsto dal TULPS, il Decreto conferma l’obbligo di trasmettere alle questure le generalità delle persone alloggiate entro 24 ore successive al loro arrivo. Il Decreto stabilisce inoltre che la comunicazione deve essere fatta all'arrivo stesso per soggiorni inferiori alle 24 ore.</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u w:val="single"/>
          <w:lang w:eastAsia="it-IT"/>
        </w:rPr>
        <w:t>Trasmissione della comunicazione con mezzi informatici/telematici</w:t>
      </w:r>
      <w:r w:rsidRPr="00A32747">
        <w:rPr>
          <w:rFonts w:ascii="Arial" w:eastAsia="Times New Roman" w:hAnsi="Arial" w:cs="Arial"/>
          <w:color w:val="141414"/>
          <w:sz w:val="21"/>
          <w:szCs w:val="21"/>
          <w:lang w:eastAsia="it-IT"/>
        </w:rPr>
        <w:t xml:space="preserve"> (Art. 2 comma 1) – Per essere abilitati alla comunicazione informatica/telematica, è necessario presentare specifica domanda alla questura della provincia in cui ha sede la struttura ricettiva/l'immobile dato in locazione temporanea. </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u w:val="single"/>
          <w:lang w:eastAsia="it-IT"/>
        </w:rPr>
        <w:t>Dati da comunicare</w:t>
      </w:r>
      <w:r w:rsidR="00CA63CE">
        <w:rPr>
          <w:rFonts w:ascii="Arial" w:eastAsia="Times New Roman" w:hAnsi="Arial" w:cs="Arial"/>
          <w:color w:val="141414"/>
          <w:sz w:val="21"/>
          <w:szCs w:val="21"/>
          <w:lang w:eastAsia="it-IT"/>
        </w:rPr>
        <w:t xml:space="preserve"> </w:t>
      </w:r>
      <w:r w:rsidRPr="00A32747">
        <w:rPr>
          <w:rFonts w:ascii="Arial" w:eastAsia="Times New Roman" w:hAnsi="Arial" w:cs="Arial"/>
          <w:color w:val="141414"/>
          <w:sz w:val="21"/>
          <w:szCs w:val="21"/>
          <w:lang w:eastAsia="it-IT"/>
        </w:rPr>
        <w:t>I dati da trasmettere sono i seguenti:</w:t>
      </w:r>
      <w:r w:rsidRPr="00A32747">
        <w:rPr>
          <w:rFonts w:ascii="Arial" w:eastAsia="Times New Roman" w:hAnsi="Arial" w:cs="Arial"/>
          <w:color w:val="141414"/>
          <w:sz w:val="21"/>
          <w:szCs w:val="21"/>
          <w:lang w:eastAsia="it-IT"/>
        </w:rPr>
        <w:br/>
        <w:t xml:space="preserve">&lt;Data di arrivo; </w:t>
      </w:r>
      <w:r w:rsidRPr="00A32747">
        <w:rPr>
          <w:rFonts w:ascii="Arial" w:eastAsia="Times New Roman" w:hAnsi="Arial" w:cs="Arial"/>
          <w:color w:val="141414"/>
          <w:sz w:val="21"/>
          <w:szCs w:val="21"/>
          <w:lang w:eastAsia="it-IT"/>
        </w:rPr>
        <w:br/>
        <w:t xml:space="preserve">&lt;Numero giorni di permanenza </w:t>
      </w:r>
      <w:r w:rsidRPr="00A32747">
        <w:rPr>
          <w:rFonts w:ascii="Arial" w:eastAsia="Times New Roman" w:hAnsi="Arial" w:cs="Arial"/>
          <w:color w:val="141414"/>
          <w:sz w:val="21"/>
          <w:szCs w:val="21"/>
          <w:lang w:eastAsia="it-IT"/>
        </w:rPr>
        <w:br/>
        <w:t xml:space="preserve">&lt; Cognome; </w:t>
      </w:r>
      <w:r w:rsidRPr="00A32747">
        <w:rPr>
          <w:rFonts w:ascii="Arial" w:eastAsia="Times New Roman" w:hAnsi="Arial" w:cs="Arial"/>
          <w:color w:val="141414"/>
          <w:sz w:val="21"/>
          <w:szCs w:val="21"/>
          <w:lang w:eastAsia="it-IT"/>
        </w:rPr>
        <w:br/>
        <w:t xml:space="preserve">&lt; Nome; </w:t>
      </w:r>
      <w:r w:rsidRPr="00A32747">
        <w:rPr>
          <w:rFonts w:ascii="Arial" w:eastAsia="Times New Roman" w:hAnsi="Arial" w:cs="Arial"/>
          <w:color w:val="141414"/>
          <w:sz w:val="21"/>
          <w:szCs w:val="21"/>
          <w:lang w:eastAsia="it-IT"/>
        </w:rPr>
        <w:br/>
        <w:t xml:space="preserve">&lt; </w:t>
      </w:r>
      <w:r w:rsidR="00CA63CE">
        <w:rPr>
          <w:rFonts w:ascii="Arial" w:eastAsia="Times New Roman" w:hAnsi="Arial" w:cs="Arial"/>
          <w:color w:val="141414"/>
          <w:sz w:val="21"/>
          <w:szCs w:val="21"/>
          <w:lang w:eastAsia="it-IT"/>
        </w:rPr>
        <w:t>S</w:t>
      </w:r>
      <w:r w:rsidRPr="00A32747">
        <w:rPr>
          <w:rFonts w:ascii="Arial" w:eastAsia="Times New Roman" w:hAnsi="Arial" w:cs="Arial"/>
          <w:color w:val="141414"/>
          <w:sz w:val="21"/>
          <w:szCs w:val="21"/>
          <w:lang w:eastAsia="it-IT"/>
        </w:rPr>
        <w:t xml:space="preserve">esso; </w:t>
      </w:r>
      <w:r w:rsidRPr="00A32747">
        <w:rPr>
          <w:rFonts w:ascii="Arial" w:eastAsia="Times New Roman" w:hAnsi="Arial" w:cs="Arial"/>
          <w:color w:val="141414"/>
          <w:sz w:val="21"/>
          <w:szCs w:val="21"/>
          <w:lang w:eastAsia="it-IT"/>
        </w:rPr>
        <w:br/>
        <w:t xml:space="preserve">&lt; Data di nascita; </w:t>
      </w:r>
      <w:r w:rsidRPr="00A32747">
        <w:rPr>
          <w:rFonts w:ascii="Arial" w:eastAsia="Times New Roman" w:hAnsi="Arial" w:cs="Arial"/>
          <w:color w:val="141414"/>
          <w:sz w:val="21"/>
          <w:szCs w:val="21"/>
          <w:lang w:eastAsia="it-IT"/>
        </w:rPr>
        <w:br/>
        <w:t xml:space="preserve">&lt; </w:t>
      </w:r>
      <w:r w:rsidR="00CA63CE">
        <w:rPr>
          <w:rFonts w:ascii="Arial" w:eastAsia="Times New Roman" w:hAnsi="Arial" w:cs="Arial"/>
          <w:color w:val="141414"/>
          <w:sz w:val="21"/>
          <w:szCs w:val="21"/>
          <w:lang w:eastAsia="it-IT"/>
        </w:rPr>
        <w:t>L</w:t>
      </w:r>
      <w:r w:rsidRPr="00A32747">
        <w:rPr>
          <w:rFonts w:ascii="Arial" w:eastAsia="Times New Roman" w:hAnsi="Arial" w:cs="Arial"/>
          <w:color w:val="141414"/>
          <w:sz w:val="21"/>
          <w:szCs w:val="21"/>
          <w:lang w:eastAsia="it-IT"/>
        </w:rPr>
        <w:t xml:space="preserve">uogo di nascita (comune e provincia se in Italia, Stato se all'estero); </w:t>
      </w:r>
      <w:r w:rsidRPr="00A32747">
        <w:rPr>
          <w:rFonts w:ascii="Arial" w:eastAsia="Times New Roman" w:hAnsi="Arial" w:cs="Arial"/>
          <w:color w:val="141414"/>
          <w:sz w:val="21"/>
          <w:szCs w:val="21"/>
          <w:lang w:eastAsia="it-IT"/>
        </w:rPr>
        <w:br/>
        <w:t xml:space="preserve">&lt; Cittadinanza; </w:t>
      </w:r>
      <w:r w:rsidRPr="00A32747">
        <w:rPr>
          <w:rFonts w:ascii="Arial" w:eastAsia="Times New Roman" w:hAnsi="Arial" w:cs="Arial"/>
          <w:color w:val="141414"/>
          <w:sz w:val="21"/>
          <w:szCs w:val="21"/>
          <w:lang w:eastAsia="it-IT"/>
        </w:rPr>
        <w:br/>
        <w:t xml:space="preserve">&lt; </w:t>
      </w:r>
      <w:r w:rsidR="00CA63CE">
        <w:rPr>
          <w:rFonts w:ascii="Arial" w:eastAsia="Times New Roman" w:hAnsi="Arial" w:cs="Arial"/>
          <w:color w:val="141414"/>
          <w:sz w:val="21"/>
          <w:szCs w:val="21"/>
          <w:lang w:eastAsia="it-IT"/>
        </w:rPr>
        <w:t xml:space="preserve">tipo documento di identità; </w:t>
      </w:r>
      <w:r w:rsidR="00CA63CE">
        <w:rPr>
          <w:rFonts w:ascii="Arial" w:eastAsia="Times New Roman" w:hAnsi="Arial" w:cs="Arial"/>
          <w:color w:val="141414"/>
          <w:sz w:val="21"/>
          <w:szCs w:val="21"/>
          <w:lang w:eastAsia="it-IT"/>
        </w:rPr>
        <w:br/>
        <w:t xml:space="preserve">&lt; </w:t>
      </w:r>
      <w:r w:rsidRPr="00A32747">
        <w:rPr>
          <w:rFonts w:ascii="Arial" w:eastAsia="Times New Roman" w:hAnsi="Arial" w:cs="Arial"/>
          <w:color w:val="141414"/>
          <w:sz w:val="21"/>
          <w:szCs w:val="21"/>
          <w:lang w:eastAsia="it-IT"/>
        </w:rPr>
        <w:t xml:space="preserve">Numero documento di identità; </w:t>
      </w:r>
      <w:r w:rsidRPr="00A32747">
        <w:rPr>
          <w:rFonts w:ascii="Arial" w:eastAsia="Times New Roman" w:hAnsi="Arial" w:cs="Arial"/>
          <w:color w:val="141414"/>
          <w:sz w:val="21"/>
          <w:szCs w:val="21"/>
          <w:lang w:eastAsia="it-IT"/>
        </w:rPr>
        <w:br/>
        <w:t>&lt; Luogo rilascio documento (comune e provincia se in Italia, Stato se all'estero).</w:t>
      </w:r>
      <w:r w:rsidRPr="00A32747">
        <w:rPr>
          <w:rFonts w:ascii="Arial" w:eastAsia="Times New Roman" w:hAnsi="Arial" w:cs="Arial"/>
          <w:color w:val="141414"/>
          <w:sz w:val="21"/>
          <w:szCs w:val="21"/>
          <w:lang w:eastAsia="it-IT"/>
        </w:rPr>
        <w:br/>
        <w:t>Rispetto alle procedure finora in uso, è ora necessario comunicare il numero di giorni di permanenza del cliente. E’ stato invece eliminato l’obbligo di comunicare l’indirizzo di residenza del cliente.</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t xml:space="preserve">Nel caso di nuclei familiari e gruppi guidati, i dati completi di cui sopra possono riguardare solo uno dei coniugi (e non l'altro coniuge ed i figli minorenni) ed il capogruppo (e non gli altri componenti del </w:t>
      </w:r>
      <w:r w:rsidR="00A03488">
        <w:rPr>
          <w:rFonts w:ascii="Arial" w:eastAsia="Times New Roman" w:hAnsi="Arial" w:cs="Arial"/>
          <w:color w:val="141414"/>
          <w:sz w:val="21"/>
          <w:szCs w:val="21"/>
          <w:lang w:eastAsia="it-IT"/>
        </w:rPr>
        <w:t>g</w:t>
      </w:r>
      <w:r w:rsidRPr="00A32747">
        <w:rPr>
          <w:rFonts w:ascii="Arial" w:eastAsia="Times New Roman" w:hAnsi="Arial" w:cs="Arial"/>
          <w:color w:val="141414"/>
          <w:sz w:val="21"/>
          <w:szCs w:val="21"/>
          <w:lang w:eastAsia="it-IT"/>
        </w:rPr>
        <w:t>ruppo)</w:t>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lang w:eastAsia="it-IT"/>
        </w:rPr>
        <w:t xml:space="preserve">Le ricevute di </w:t>
      </w:r>
      <w:r w:rsidR="00CA63CE">
        <w:rPr>
          <w:rFonts w:ascii="Arial" w:eastAsia="Times New Roman" w:hAnsi="Arial" w:cs="Arial"/>
          <w:b/>
          <w:bCs/>
          <w:color w:val="141414"/>
          <w:sz w:val="21"/>
          <w:szCs w:val="21"/>
          <w:lang w:eastAsia="it-IT"/>
        </w:rPr>
        <w:t>trasmissione</w:t>
      </w:r>
      <w:r w:rsidRPr="00A32747">
        <w:rPr>
          <w:rFonts w:ascii="Arial" w:eastAsia="Times New Roman" w:hAnsi="Arial" w:cs="Arial"/>
          <w:b/>
          <w:bCs/>
          <w:color w:val="141414"/>
          <w:sz w:val="21"/>
          <w:szCs w:val="21"/>
          <w:lang w:eastAsia="it-IT"/>
        </w:rPr>
        <w:t xml:space="preserve"> devono essere conservate per 5 anni.</w:t>
      </w:r>
      <w:r w:rsidRPr="00A32747">
        <w:rPr>
          <w:rFonts w:ascii="Arial" w:eastAsia="Times New Roman" w:hAnsi="Arial" w:cs="Arial"/>
          <w:color w:val="141414"/>
          <w:sz w:val="21"/>
          <w:szCs w:val="21"/>
          <w:lang w:eastAsia="it-IT"/>
        </w:rPr>
        <w:br/>
      </w:r>
      <w:r w:rsidRPr="00A32747">
        <w:rPr>
          <w:rFonts w:ascii="Arial" w:eastAsia="Times New Roman" w:hAnsi="Arial" w:cs="Arial"/>
          <w:color w:val="141414"/>
          <w:sz w:val="21"/>
          <w:szCs w:val="21"/>
          <w:lang w:eastAsia="it-IT"/>
        </w:rPr>
        <w:br/>
      </w:r>
      <w:r w:rsidRPr="00A32747">
        <w:rPr>
          <w:rFonts w:ascii="Arial" w:eastAsia="Times New Roman" w:hAnsi="Arial" w:cs="Arial"/>
          <w:b/>
          <w:bCs/>
          <w:color w:val="141414"/>
          <w:sz w:val="21"/>
          <w:szCs w:val="21"/>
          <w:u w:val="single"/>
          <w:lang w:eastAsia="it-IT"/>
        </w:rPr>
        <w:t>Entrata in vigore</w:t>
      </w:r>
      <w:r w:rsidRPr="00A32747">
        <w:rPr>
          <w:rFonts w:ascii="Arial" w:eastAsia="Times New Roman" w:hAnsi="Arial" w:cs="Arial"/>
          <w:color w:val="141414"/>
          <w:sz w:val="21"/>
          <w:szCs w:val="21"/>
          <w:lang w:eastAsia="it-IT"/>
        </w:rPr>
        <w:t xml:space="preserve"> – Le disposizioni contenute nel Decreto sono entrate in vigore il 17 gennaio 2013. Pertanto </w:t>
      </w:r>
      <w:r w:rsidRPr="00A32747">
        <w:rPr>
          <w:rFonts w:ascii="Arial" w:eastAsia="Times New Roman" w:hAnsi="Arial" w:cs="Arial"/>
          <w:b/>
          <w:bCs/>
          <w:color w:val="141414"/>
          <w:sz w:val="21"/>
          <w:szCs w:val="21"/>
          <w:lang w:eastAsia="it-IT"/>
        </w:rPr>
        <w:t>le aziende che ancora non utilizzano il collegamento informatico/telematico, devono attivarsi richiedendo alle Questure competenti sul territorio l’accesso al servizio, o concordando l’invio dei dati tramite fax o posta elettronica certificata.</w:t>
      </w:r>
      <w:r w:rsidRPr="00A32747">
        <w:rPr>
          <w:rFonts w:ascii="Arial" w:eastAsia="Times New Roman" w:hAnsi="Arial" w:cs="Arial"/>
          <w:color w:val="141414"/>
          <w:sz w:val="21"/>
          <w:szCs w:val="21"/>
          <w:lang w:eastAsia="it-IT"/>
        </w:rPr>
        <w:t xml:space="preserve"> </w:t>
      </w:r>
      <w:bookmarkStart w:id="0" w:name="_GoBack"/>
      <w:bookmarkEnd w:id="0"/>
    </w:p>
    <w:sectPr w:rsidR="00D57647" w:rsidSect="002D6591">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703C"/>
    <w:multiLevelType w:val="multilevel"/>
    <w:tmpl w:val="1E18C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E7020"/>
    <w:multiLevelType w:val="multilevel"/>
    <w:tmpl w:val="1E18C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A32747"/>
    <w:rsid w:val="000919B4"/>
    <w:rsid w:val="002D6591"/>
    <w:rsid w:val="00A03488"/>
    <w:rsid w:val="00A32747"/>
    <w:rsid w:val="00CA63CE"/>
    <w:rsid w:val="00D57647"/>
    <w:rsid w:val="00E04A28"/>
    <w:rsid w:val="00EB35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A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3488"/>
    <w:pPr>
      <w:ind w:left="720"/>
      <w:contextualSpacing/>
    </w:pPr>
  </w:style>
</w:styles>
</file>

<file path=word/webSettings.xml><?xml version="1.0" encoding="utf-8"?>
<w:webSettings xmlns:r="http://schemas.openxmlformats.org/officeDocument/2006/relationships" xmlns:w="http://schemas.openxmlformats.org/wordprocessingml/2006/main">
  <w:divs>
    <w:div w:id="361790070">
      <w:bodyDiv w:val="1"/>
      <w:marLeft w:val="0"/>
      <w:marRight w:val="0"/>
      <w:marTop w:val="0"/>
      <w:marBottom w:val="0"/>
      <w:divBdr>
        <w:top w:val="none" w:sz="0" w:space="0" w:color="auto"/>
        <w:left w:val="none" w:sz="0" w:space="0" w:color="auto"/>
        <w:bottom w:val="none" w:sz="0" w:space="0" w:color="auto"/>
        <w:right w:val="none" w:sz="0" w:space="0" w:color="auto"/>
      </w:divBdr>
      <w:divsChild>
        <w:div w:id="1363284220">
          <w:marLeft w:val="0"/>
          <w:marRight w:val="0"/>
          <w:marTop w:val="0"/>
          <w:marBottom w:val="0"/>
          <w:divBdr>
            <w:top w:val="none" w:sz="0" w:space="0" w:color="auto"/>
            <w:left w:val="none" w:sz="0" w:space="0" w:color="auto"/>
            <w:bottom w:val="none" w:sz="0" w:space="0" w:color="auto"/>
            <w:right w:val="none" w:sz="0" w:space="0" w:color="auto"/>
          </w:divBdr>
          <w:divsChild>
            <w:div w:id="540047454">
              <w:marLeft w:val="0"/>
              <w:marRight w:val="0"/>
              <w:marTop w:val="0"/>
              <w:marBottom w:val="0"/>
              <w:divBdr>
                <w:top w:val="none" w:sz="0" w:space="0" w:color="auto"/>
                <w:left w:val="none" w:sz="0" w:space="0" w:color="auto"/>
                <w:bottom w:val="none" w:sz="0" w:space="0" w:color="auto"/>
                <w:right w:val="none" w:sz="0" w:space="0" w:color="auto"/>
              </w:divBdr>
              <w:divsChild>
                <w:div w:id="1663435243">
                  <w:marLeft w:val="0"/>
                  <w:marRight w:val="0"/>
                  <w:marTop w:val="0"/>
                  <w:marBottom w:val="0"/>
                  <w:divBdr>
                    <w:top w:val="none" w:sz="0" w:space="0" w:color="auto"/>
                    <w:left w:val="none" w:sz="0" w:space="0" w:color="auto"/>
                    <w:bottom w:val="none" w:sz="0" w:space="0" w:color="auto"/>
                    <w:right w:val="none" w:sz="0" w:space="0" w:color="auto"/>
                  </w:divBdr>
                  <w:divsChild>
                    <w:div w:id="1384527491">
                      <w:marLeft w:val="0"/>
                      <w:marRight w:val="0"/>
                      <w:marTop w:val="0"/>
                      <w:marBottom w:val="0"/>
                      <w:divBdr>
                        <w:top w:val="none" w:sz="0" w:space="0" w:color="auto"/>
                        <w:left w:val="none" w:sz="0" w:space="0" w:color="auto"/>
                        <w:bottom w:val="none" w:sz="0" w:space="0" w:color="auto"/>
                        <w:right w:val="none" w:sz="0" w:space="0" w:color="auto"/>
                      </w:divBdr>
                      <w:divsChild>
                        <w:div w:id="738022324">
                          <w:marLeft w:val="0"/>
                          <w:marRight w:val="-3900"/>
                          <w:marTop w:val="0"/>
                          <w:marBottom w:val="0"/>
                          <w:divBdr>
                            <w:top w:val="none" w:sz="0" w:space="0" w:color="auto"/>
                            <w:left w:val="none" w:sz="0" w:space="0" w:color="auto"/>
                            <w:bottom w:val="none" w:sz="0" w:space="0" w:color="auto"/>
                            <w:right w:val="none" w:sz="0" w:space="0" w:color="auto"/>
                          </w:divBdr>
                          <w:divsChild>
                            <w:div w:id="2031684857">
                              <w:marLeft w:val="0"/>
                              <w:marRight w:val="3900"/>
                              <w:marTop w:val="0"/>
                              <w:marBottom w:val="0"/>
                              <w:divBdr>
                                <w:top w:val="none" w:sz="0" w:space="0" w:color="auto"/>
                                <w:left w:val="none" w:sz="0" w:space="0" w:color="auto"/>
                                <w:bottom w:val="none" w:sz="0" w:space="0" w:color="auto"/>
                                <w:right w:val="none" w:sz="0" w:space="0" w:color="auto"/>
                              </w:divBdr>
                              <w:divsChild>
                                <w:div w:id="1918052888">
                                  <w:marLeft w:val="0"/>
                                  <w:marRight w:val="0"/>
                                  <w:marTop w:val="0"/>
                                  <w:marBottom w:val="0"/>
                                  <w:divBdr>
                                    <w:top w:val="none" w:sz="0" w:space="0" w:color="auto"/>
                                    <w:left w:val="none" w:sz="0" w:space="0" w:color="auto"/>
                                    <w:bottom w:val="none" w:sz="0" w:space="0" w:color="auto"/>
                                    <w:right w:val="none" w:sz="0" w:space="0" w:color="auto"/>
                                  </w:divBdr>
                                  <w:divsChild>
                                    <w:div w:id="1270311421">
                                      <w:marLeft w:val="0"/>
                                      <w:marRight w:val="0"/>
                                      <w:marTop w:val="0"/>
                                      <w:marBottom w:val="0"/>
                                      <w:divBdr>
                                        <w:top w:val="none" w:sz="0" w:space="0" w:color="auto"/>
                                        <w:left w:val="none" w:sz="0" w:space="0" w:color="auto"/>
                                        <w:bottom w:val="none" w:sz="0" w:space="0" w:color="auto"/>
                                        <w:right w:val="none" w:sz="0" w:space="0" w:color="auto"/>
                                      </w:divBdr>
                                      <w:divsChild>
                                        <w:div w:id="2101289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0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7984">
                                      <w:marLeft w:val="0"/>
                                      <w:marRight w:val="0"/>
                                      <w:marTop w:val="0"/>
                                      <w:marBottom w:val="0"/>
                                      <w:divBdr>
                                        <w:top w:val="none" w:sz="0" w:space="0" w:color="auto"/>
                                        <w:left w:val="none" w:sz="0" w:space="0" w:color="auto"/>
                                        <w:bottom w:val="none" w:sz="0" w:space="0" w:color="auto"/>
                                        <w:right w:val="none" w:sz="0" w:space="0" w:color="auto"/>
                                      </w:divBdr>
                                      <w:divsChild>
                                        <w:div w:id="8502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95B0-B8AC-44F7-B0E8-98E0E503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2016-01-21T10:20:00Z</dcterms:created>
  <dcterms:modified xsi:type="dcterms:W3CDTF">2016-01-21T10:20:00Z</dcterms:modified>
</cp:coreProperties>
</file>